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4BEBB">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1CF70BDB"/>
    <w:p w14:paraId="4C18C7EE"/>
    <w:p w14:paraId="67EB2D36"/>
    <w:p w14:paraId="1E2D2B16">
      <w:pPr>
        <w:ind w:firstLine="1050" w:firstLineChars="500"/>
      </w:pPr>
    </w:p>
    <w:p w14:paraId="0ADF58D6">
      <w:pPr>
        <w:ind w:firstLine="1050" w:firstLineChars="500"/>
      </w:pPr>
    </w:p>
    <w:p w14:paraId="3D9D222C">
      <w:pPr>
        <w:ind w:firstLine="1760" w:firstLineChars="400"/>
        <w:rPr>
          <w:rFonts w:ascii="黑体" w:eastAsia="黑体"/>
          <w:sz w:val="44"/>
          <w:szCs w:val="44"/>
        </w:rPr>
      </w:pPr>
    </w:p>
    <w:p w14:paraId="317E9038">
      <w:pPr>
        <w:ind w:firstLine="1760" w:firstLineChars="400"/>
        <w:rPr>
          <w:rFonts w:ascii="黑体" w:eastAsia="黑体"/>
          <w:sz w:val="44"/>
          <w:szCs w:val="44"/>
        </w:rPr>
      </w:pPr>
    </w:p>
    <w:p w14:paraId="2F6DC5FA">
      <w:pPr>
        <w:jc w:val="center"/>
        <w:rPr>
          <w:rFonts w:ascii="黑体" w:eastAsia="黑体"/>
          <w:sz w:val="44"/>
          <w:szCs w:val="44"/>
        </w:rPr>
      </w:pPr>
      <w:r>
        <w:rPr>
          <w:rFonts w:hint="eastAsia" w:ascii="黑体" w:eastAsia="黑体"/>
          <w:sz w:val="44"/>
          <w:szCs w:val="44"/>
        </w:rPr>
        <w:t>部门（单位）名称</w:t>
      </w:r>
    </w:p>
    <w:p w14:paraId="61C78308">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440987FA">
      <w:pPr>
        <w:ind w:firstLine="1760" w:firstLineChars="400"/>
        <w:rPr>
          <w:rFonts w:ascii="黑体" w:eastAsia="黑体"/>
          <w:sz w:val="44"/>
          <w:szCs w:val="44"/>
        </w:rPr>
      </w:pPr>
    </w:p>
    <w:p w14:paraId="1F0A13F8">
      <w:pPr>
        <w:ind w:firstLine="1760" w:firstLineChars="400"/>
        <w:rPr>
          <w:rFonts w:ascii="黑体" w:eastAsia="黑体"/>
          <w:sz w:val="44"/>
          <w:szCs w:val="44"/>
        </w:rPr>
      </w:pPr>
    </w:p>
    <w:p w14:paraId="6719FD13">
      <w:pPr>
        <w:ind w:firstLine="1760" w:firstLineChars="400"/>
        <w:rPr>
          <w:rFonts w:ascii="黑体" w:eastAsia="黑体"/>
          <w:sz w:val="44"/>
          <w:szCs w:val="44"/>
        </w:rPr>
      </w:pPr>
    </w:p>
    <w:p w14:paraId="6579E09F">
      <w:pPr>
        <w:ind w:firstLine="1760" w:firstLineChars="400"/>
        <w:rPr>
          <w:rFonts w:ascii="黑体" w:eastAsia="黑体"/>
          <w:sz w:val="44"/>
          <w:szCs w:val="44"/>
        </w:rPr>
      </w:pPr>
    </w:p>
    <w:p w14:paraId="46DF0538">
      <w:pPr>
        <w:ind w:firstLine="1760" w:firstLineChars="400"/>
        <w:rPr>
          <w:rFonts w:ascii="黑体" w:eastAsia="黑体"/>
          <w:sz w:val="44"/>
          <w:szCs w:val="44"/>
        </w:rPr>
      </w:pPr>
    </w:p>
    <w:p w14:paraId="22DAD826">
      <w:pPr>
        <w:ind w:firstLine="1760" w:firstLineChars="400"/>
        <w:rPr>
          <w:rFonts w:ascii="黑体" w:eastAsia="黑体"/>
          <w:sz w:val="44"/>
          <w:szCs w:val="44"/>
        </w:rPr>
      </w:pPr>
    </w:p>
    <w:p w14:paraId="3E5E2323">
      <w:pPr>
        <w:ind w:firstLine="1760" w:firstLineChars="400"/>
        <w:rPr>
          <w:rFonts w:ascii="黑体" w:eastAsia="黑体"/>
          <w:sz w:val="44"/>
          <w:szCs w:val="44"/>
        </w:rPr>
      </w:pPr>
    </w:p>
    <w:p w14:paraId="5E548776">
      <w:pPr>
        <w:ind w:firstLine="1760" w:firstLineChars="400"/>
        <w:rPr>
          <w:rFonts w:ascii="黑体" w:eastAsia="黑体"/>
          <w:sz w:val="44"/>
          <w:szCs w:val="44"/>
        </w:rPr>
      </w:pPr>
    </w:p>
    <w:p w14:paraId="71CD1A37">
      <w:pPr>
        <w:ind w:firstLine="1760" w:firstLineChars="400"/>
        <w:rPr>
          <w:rFonts w:ascii="黑体" w:eastAsia="黑体"/>
          <w:sz w:val="44"/>
          <w:szCs w:val="44"/>
        </w:rPr>
      </w:pPr>
    </w:p>
    <w:p w14:paraId="4BF201D7">
      <w:pPr>
        <w:ind w:firstLine="1760" w:firstLineChars="400"/>
        <w:rPr>
          <w:rFonts w:ascii="黑体" w:eastAsia="黑体"/>
          <w:sz w:val="44"/>
          <w:szCs w:val="44"/>
        </w:rPr>
      </w:pPr>
    </w:p>
    <w:p w14:paraId="73696663">
      <w:pPr>
        <w:ind w:firstLine="1760" w:firstLineChars="400"/>
        <w:rPr>
          <w:rFonts w:ascii="黑体" w:eastAsia="黑体"/>
          <w:sz w:val="44"/>
          <w:szCs w:val="44"/>
        </w:rPr>
      </w:pPr>
    </w:p>
    <w:p w14:paraId="2CB520D6">
      <w:pPr>
        <w:ind w:firstLine="1760" w:firstLineChars="400"/>
        <w:rPr>
          <w:rFonts w:ascii="黑体" w:eastAsia="黑体"/>
          <w:sz w:val="44"/>
          <w:szCs w:val="44"/>
        </w:rPr>
      </w:pPr>
    </w:p>
    <w:p w14:paraId="61024C34">
      <w:pPr>
        <w:ind w:firstLine="1760" w:firstLineChars="400"/>
        <w:rPr>
          <w:rFonts w:ascii="黑体" w:eastAsia="黑体"/>
          <w:sz w:val="44"/>
          <w:szCs w:val="44"/>
        </w:rPr>
      </w:pPr>
    </w:p>
    <w:p w14:paraId="1373A07D">
      <w:pPr>
        <w:ind w:firstLine="1760" w:firstLineChars="400"/>
        <w:rPr>
          <w:rFonts w:ascii="黑体" w:eastAsia="黑体"/>
          <w:sz w:val="44"/>
          <w:szCs w:val="44"/>
        </w:rPr>
      </w:pPr>
    </w:p>
    <w:p w14:paraId="1328C3AC">
      <w:pPr>
        <w:rPr>
          <w:rFonts w:ascii="黑体" w:eastAsia="黑体"/>
          <w:sz w:val="44"/>
          <w:szCs w:val="44"/>
        </w:rPr>
      </w:pPr>
    </w:p>
    <w:p w14:paraId="4237799C">
      <w:pPr>
        <w:ind w:firstLine="3120" w:firstLineChars="600"/>
        <w:rPr>
          <w:rFonts w:ascii="黑体" w:eastAsia="黑体"/>
          <w:sz w:val="52"/>
          <w:szCs w:val="52"/>
        </w:rPr>
      </w:pPr>
      <w:r>
        <w:rPr>
          <w:rFonts w:hint="eastAsia" w:ascii="黑体" w:eastAsia="黑体"/>
          <w:sz w:val="52"/>
          <w:szCs w:val="52"/>
        </w:rPr>
        <w:t>目录</w:t>
      </w:r>
    </w:p>
    <w:p w14:paraId="0BAC3082">
      <w:pPr>
        <w:ind w:firstLine="3080" w:firstLineChars="700"/>
        <w:rPr>
          <w:rFonts w:ascii="黑体" w:eastAsia="黑体"/>
          <w:sz w:val="44"/>
          <w:szCs w:val="44"/>
        </w:rPr>
      </w:pPr>
    </w:p>
    <w:p w14:paraId="0F6177FE">
      <w:pPr>
        <w:pStyle w:val="10"/>
        <w:ind w:firstLine="0" w:firstLineChars="0"/>
        <w:rPr>
          <w:rFonts w:ascii="黑体" w:eastAsia="黑体"/>
          <w:sz w:val="32"/>
          <w:szCs w:val="32"/>
        </w:rPr>
      </w:pPr>
      <w:r>
        <w:rPr>
          <w:rFonts w:hint="eastAsia" w:ascii="黑体" w:eastAsia="黑体"/>
          <w:sz w:val="32"/>
          <w:szCs w:val="32"/>
        </w:rPr>
        <w:t>一、基本职能及主要工作</w:t>
      </w:r>
    </w:p>
    <w:p w14:paraId="4305A60E">
      <w:pPr>
        <w:rPr>
          <w:rFonts w:hint="eastAsia" w:ascii="楷体" w:eastAsia="楷体"/>
          <w:sz w:val="32"/>
          <w:szCs w:val="32"/>
        </w:rPr>
      </w:pPr>
      <w:r>
        <w:rPr>
          <w:rFonts w:hint="eastAsia" w:ascii="楷体" w:eastAsia="楷体"/>
          <w:sz w:val="32"/>
          <w:szCs w:val="32"/>
        </w:rPr>
        <w:t>（一）部门职能简介</w:t>
      </w:r>
    </w:p>
    <w:p w14:paraId="611D2D41">
      <w:pPr>
        <w:rPr>
          <w:rFonts w:hint="eastAsia" w:ascii="楷体" w:eastAsia="楷体"/>
          <w:sz w:val="32"/>
          <w:szCs w:val="32"/>
        </w:rPr>
      </w:pPr>
      <w:r>
        <w:rPr>
          <w:rFonts w:ascii="仿宋_GB2312" w:hAnsi="宋体" w:eastAsia="仿宋_GB2312" w:cs="仿宋_GB2312"/>
          <w:color w:val="000000"/>
          <w:sz w:val="32"/>
          <w:szCs w:val="32"/>
        </w:rPr>
        <w:t> </w:t>
      </w:r>
      <w:r>
        <w:rPr>
          <w:rFonts w:ascii="仿宋" w:hAnsi="仿宋" w:eastAsia="仿宋" w:cs="仿宋"/>
          <w:color w:val="333333"/>
          <w:sz w:val="32"/>
          <w:szCs w:val="32"/>
          <w:shd w:val="clear" w:fill="FFFFFF"/>
        </w:rPr>
        <w:t>阿坝州档案馆履行州直机关、团体、事业单位、州属国有企业及其下属单位档案保管、使用职能，对县市档案馆业务进行指导。</w:t>
      </w:r>
    </w:p>
    <w:p w14:paraId="3613D5B1">
      <w:pPr>
        <w:rPr>
          <w:rFonts w:hint="eastAsia"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1E37026C">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right="0" w:firstLine="640"/>
        <w:rPr>
          <w:rFonts w:hint="eastAsia" w:ascii="楷体" w:eastAsia="楷体"/>
          <w:sz w:val="32"/>
          <w:szCs w:val="32"/>
        </w:rPr>
      </w:pPr>
      <w:r>
        <w:rPr>
          <w:rFonts w:ascii="仿宋" w:hAnsi="仿宋" w:eastAsia="仿宋" w:cs="仿宋"/>
          <w:color w:val="333333"/>
          <w:sz w:val="32"/>
          <w:szCs w:val="32"/>
          <w:shd w:val="clear" w:fill="FFFFFF"/>
        </w:rPr>
        <w:t>一是</w:t>
      </w:r>
      <w:r>
        <w:rPr>
          <w:rFonts w:hint="eastAsia" w:ascii="仿宋" w:hAnsi="仿宋" w:eastAsia="仿宋" w:cs="仿宋"/>
          <w:color w:val="333333"/>
          <w:sz w:val="32"/>
          <w:szCs w:val="32"/>
          <w:shd w:val="clear" w:fill="FFFFFF"/>
          <w:lang w:val="en-US" w:eastAsia="zh-CN"/>
        </w:rPr>
        <w:t>在2025年度基础上，</w:t>
      </w:r>
      <w:r>
        <w:rPr>
          <w:rFonts w:ascii="仿宋" w:hAnsi="仿宋" w:eastAsia="仿宋" w:cs="仿宋"/>
          <w:color w:val="333333"/>
          <w:sz w:val="32"/>
          <w:szCs w:val="32"/>
          <w:shd w:val="clear" w:fill="FFFFFF"/>
        </w:rPr>
        <w:t>稳步推进</w:t>
      </w:r>
      <w:r>
        <w:rPr>
          <w:rFonts w:hint="eastAsia" w:ascii="仿宋" w:hAnsi="仿宋" w:eastAsia="仿宋" w:cs="仿宋"/>
          <w:color w:val="333333"/>
          <w:sz w:val="32"/>
          <w:szCs w:val="32"/>
          <w:shd w:val="clear" w:fill="FFFFFF"/>
        </w:rPr>
        <w:t>阿坝州档案馆</w:t>
      </w:r>
      <w:r>
        <w:rPr>
          <w:rFonts w:hint="eastAsia" w:ascii="仿宋" w:hAnsi="仿宋" w:eastAsia="仿宋" w:cs="仿宋"/>
          <w:color w:val="333333"/>
          <w:sz w:val="32"/>
          <w:szCs w:val="32"/>
          <w:shd w:val="clear" w:fill="FFFFFF"/>
          <w:lang w:val="en-US" w:eastAsia="zh-CN"/>
        </w:rPr>
        <w:t>日常项目实施</w:t>
      </w:r>
      <w:r>
        <w:rPr>
          <w:rFonts w:hint="eastAsia" w:ascii="仿宋" w:hAnsi="仿宋" w:eastAsia="仿宋" w:cs="仿宋"/>
          <w:color w:val="333333"/>
          <w:sz w:val="32"/>
          <w:szCs w:val="32"/>
          <w:shd w:val="clear" w:fill="FFFFFF"/>
        </w:rPr>
        <w:t>，确保我馆消防系统升级改造工程、档案</w:t>
      </w:r>
      <w:r>
        <w:rPr>
          <w:rFonts w:hint="eastAsia" w:ascii="仿宋" w:hAnsi="仿宋" w:eastAsia="仿宋" w:cs="仿宋"/>
          <w:color w:val="333333"/>
          <w:sz w:val="32"/>
          <w:szCs w:val="32"/>
          <w:shd w:val="clear" w:fill="FFFFFF"/>
          <w:lang w:val="en-US" w:eastAsia="zh-CN"/>
        </w:rPr>
        <w:t>数字</w:t>
      </w:r>
      <w:r>
        <w:rPr>
          <w:rFonts w:hint="eastAsia" w:ascii="仿宋" w:hAnsi="仿宋" w:eastAsia="仿宋" w:cs="仿宋"/>
          <w:color w:val="333333"/>
          <w:sz w:val="32"/>
          <w:szCs w:val="32"/>
          <w:shd w:val="clear" w:fill="FFFFFF"/>
        </w:rPr>
        <w:t>化建设项目、</w:t>
      </w:r>
      <w:r>
        <w:rPr>
          <w:rFonts w:hint="eastAsia" w:ascii="仿宋" w:hAnsi="仿宋" w:eastAsia="仿宋" w:cs="仿宋"/>
          <w:color w:val="333333"/>
          <w:sz w:val="32"/>
          <w:szCs w:val="32"/>
          <w:shd w:val="clear" w:fill="FFFFFF"/>
          <w:lang w:val="en-US" w:eastAsia="zh-CN"/>
        </w:rPr>
        <w:t>物业运转项目</w:t>
      </w:r>
      <w:r>
        <w:rPr>
          <w:rFonts w:hint="eastAsia" w:ascii="仿宋" w:hAnsi="仿宋" w:eastAsia="仿宋" w:cs="仿宋"/>
          <w:color w:val="333333"/>
          <w:sz w:val="32"/>
          <w:szCs w:val="32"/>
          <w:shd w:val="clear" w:fill="FFFFFF"/>
        </w:rPr>
        <w:t>、</w:t>
      </w:r>
      <w:r>
        <w:rPr>
          <w:rFonts w:hint="eastAsia" w:ascii="仿宋" w:hAnsi="仿宋" w:eastAsia="仿宋" w:cs="仿宋"/>
          <w:color w:val="333333"/>
          <w:sz w:val="32"/>
          <w:szCs w:val="32"/>
          <w:shd w:val="clear" w:fill="FFFFFF"/>
          <w:lang w:val="en-US" w:eastAsia="zh-CN"/>
        </w:rPr>
        <w:t>档案专项业务工作</w:t>
      </w:r>
      <w:r>
        <w:rPr>
          <w:rFonts w:hint="eastAsia" w:ascii="仿宋" w:hAnsi="仿宋" w:eastAsia="仿宋" w:cs="仿宋"/>
          <w:color w:val="333333"/>
          <w:sz w:val="32"/>
          <w:szCs w:val="32"/>
          <w:shd w:val="clear" w:fill="FFFFFF"/>
        </w:rPr>
        <w:t>、档案馆消防安全设施设备维护费等建设项目顺利实施；二是加强档案宣传工作，</w:t>
      </w:r>
      <w:r>
        <w:rPr>
          <w:rFonts w:hint="eastAsia" w:ascii="仿宋" w:hAnsi="仿宋" w:eastAsia="仿宋" w:cs="仿宋"/>
          <w:color w:val="333333"/>
          <w:sz w:val="32"/>
          <w:szCs w:val="32"/>
          <w:shd w:val="clear" w:fill="FFFFFF"/>
          <w:lang w:val="en-US" w:eastAsia="zh-CN"/>
        </w:rPr>
        <w:t>完成</w:t>
      </w:r>
      <w:r>
        <w:rPr>
          <w:rFonts w:hint="eastAsia" w:ascii="仿宋" w:hAnsi="仿宋" w:eastAsia="仿宋" w:cs="仿宋"/>
          <w:color w:val="333333"/>
          <w:sz w:val="32"/>
          <w:szCs w:val="32"/>
          <w:shd w:val="clear" w:fill="FFFFFF"/>
        </w:rPr>
        <w:t>《红色突围--中国工农红军突破国民党雪山草地围堵档案汇编》(暂定名）出版项目、举办</w:t>
      </w:r>
      <w:r>
        <w:rPr>
          <w:rFonts w:hint="eastAsia" w:ascii="仿宋" w:hAnsi="仿宋" w:eastAsia="仿宋" w:cs="仿宋"/>
          <w:color w:val="333333"/>
          <w:sz w:val="32"/>
          <w:szCs w:val="32"/>
          <w:shd w:val="clear" w:fill="FFFFFF"/>
          <w:lang w:val="en-US" w:eastAsia="zh-CN"/>
        </w:rPr>
        <w:t>非遗</w:t>
      </w:r>
      <w:r>
        <w:rPr>
          <w:rFonts w:hint="eastAsia" w:ascii="仿宋" w:hAnsi="仿宋" w:eastAsia="仿宋" w:cs="仿宋"/>
          <w:color w:val="333333"/>
          <w:sz w:val="32"/>
          <w:szCs w:val="32"/>
          <w:shd w:val="clear" w:fill="FFFFFF"/>
        </w:rPr>
        <w:t>展览、文创作品开发等项目；三是</w:t>
      </w:r>
      <w:r>
        <w:rPr>
          <w:rFonts w:hint="eastAsia" w:ascii="仿宋" w:hAnsi="仿宋" w:eastAsia="仿宋" w:cs="仿宋"/>
          <w:color w:val="333333"/>
          <w:sz w:val="32"/>
          <w:szCs w:val="32"/>
          <w:shd w:val="clear" w:fill="FFFFFF"/>
          <w:lang w:val="en-US" w:eastAsia="zh-CN"/>
        </w:rPr>
        <w:t>对</w:t>
      </w:r>
      <w:r>
        <w:rPr>
          <w:rFonts w:hint="eastAsia" w:ascii="仿宋" w:hAnsi="仿宋" w:eastAsia="仿宋" w:cs="仿宋"/>
          <w:color w:val="333333"/>
          <w:sz w:val="32"/>
          <w:szCs w:val="32"/>
          <w:shd w:val="clear" w:fill="FFFFFF"/>
        </w:rPr>
        <w:t>馆藏满25年档案</w:t>
      </w:r>
      <w:r>
        <w:rPr>
          <w:rFonts w:hint="eastAsia" w:ascii="仿宋" w:hAnsi="仿宋" w:eastAsia="仿宋" w:cs="仿宋"/>
          <w:color w:val="333333"/>
          <w:sz w:val="32"/>
          <w:szCs w:val="32"/>
          <w:shd w:val="clear" w:fill="FFFFFF"/>
          <w:lang w:val="en-US" w:eastAsia="zh-CN"/>
        </w:rPr>
        <w:t>进行</w:t>
      </w:r>
      <w:r>
        <w:rPr>
          <w:rFonts w:hint="eastAsia" w:ascii="仿宋" w:hAnsi="仿宋" w:eastAsia="仿宋" w:cs="仿宋"/>
          <w:color w:val="333333"/>
          <w:sz w:val="32"/>
          <w:szCs w:val="32"/>
          <w:shd w:val="clear" w:fill="FFFFFF"/>
        </w:rPr>
        <w:t>开放审核</w:t>
      </w:r>
      <w:r>
        <w:rPr>
          <w:rFonts w:hint="eastAsia" w:ascii="仿宋" w:hAnsi="仿宋" w:eastAsia="仿宋" w:cs="仿宋"/>
          <w:color w:val="333333"/>
          <w:sz w:val="32"/>
          <w:szCs w:val="32"/>
          <w:shd w:val="clear" w:fill="FFFFFF"/>
          <w:lang w:eastAsia="zh-CN"/>
        </w:rPr>
        <w:t>，逐件审查50万条档案内容，区分开放档案、限制开放档案（明确限制期限和敏感信息关键词）和不开放档案，对限制开放和不开放档案标注具体理由及依据；严格履行 “第三方初审 —第三方复核—立档单位复审—州档案馆馆务会终审—州档案局审批” 全流程审核机制。</w:t>
      </w:r>
      <w:r>
        <w:rPr>
          <w:rFonts w:hint="eastAsia" w:ascii="仿宋" w:hAnsi="仿宋" w:eastAsia="仿宋" w:cs="仿宋"/>
          <w:color w:val="333333"/>
          <w:sz w:val="32"/>
          <w:szCs w:val="32"/>
          <w:shd w:val="clear" w:fill="FFFFFF"/>
        </w:rPr>
        <w:t>四是丰富馆藏档案，征集具有阿坝州特色档案入馆；五是完成档案接收征集工作；六是实现档案异地备份常态化，将我馆所有数字化档案进行异地异质备份；七是确保全馆各项工作能顺利推进，档案馆实体和档案安全，完成年初既定的工作目标。</w:t>
      </w:r>
    </w:p>
    <w:p w14:paraId="7F29B0DD">
      <w:pPr>
        <w:numPr>
          <w:ilvl w:val="0"/>
          <w:numId w:val="1"/>
        </w:numPr>
        <w:rPr>
          <w:rFonts w:hint="eastAsia" w:ascii="黑体" w:eastAsia="黑体"/>
          <w:sz w:val="32"/>
          <w:szCs w:val="32"/>
        </w:rPr>
      </w:pPr>
      <w:r>
        <w:rPr>
          <w:rFonts w:hint="eastAsia" w:ascii="黑体" w:eastAsia="黑体"/>
          <w:sz w:val="32"/>
          <w:szCs w:val="32"/>
        </w:rPr>
        <w:t>部门预算单位构成</w:t>
      </w:r>
    </w:p>
    <w:p w14:paraId="11F2ED24">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630" w:right="0"/>
      </w:pPr>
      <w:r>
        <w:rPr>
          <w:rFonts w:ascii="仿宋" w:hAnsi="仿宋" w:eastAsia="仿宋" w:cs="仿宋"/>
          <w:color w:val="333333"/>
          <w:sz w:val="32"/>
          <w:szCs w:val="32"/>
          <w:shd w:val="clear" w:fill="FFFFFF"/>
        </w:rPr>
        <w:t>阿坝州档案馆属一级预算单位，无下属二级预算单位。</w:t>
      </w:r>
    </w:p>
    <w:p w14:paraId="21F31CDD">
      <w:pPr>
        <w:rPr>
          <w:rFonts w:ascii="黑体" w:eastAsia="黑体"/>
          <w:sz w:val="32"/>
          <w:szCs w:val="32"/>
        </w:rPr>
      </w:pPr>
      <w:r>
        <w:rPr>
          <w:rFonts w:hint="eastAsia" w:ascii="黑体" w:eastAsia="黑体"/>
          <w:sz w:val="32"/>
          <w:szCs w:val="32"/>
        </w:rPr>
        <w:t>三、收支预算情况说明</w:t>
      </w:r>
    </w:p>
    <w:p w14:paraId="23AEB67D">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firstLine="640"/>
        <w:jc w:val="both"/>
      </w:pPr>
      <w:r>
        <w:rPr>
          <w:rFonts w:ascii="仿宋" w:hAnsi="仿宋" w:eastAsia="仿宋" w:cs="仿宋"/>
          <w:color w:val="333333"/>
          <w:sz w:val="32"/>
          <w:szCs w:val="32"/>
          <w:shd w:val="clear" w:fill="FFFFFF"/>
        </w:rPr>
        <w:t>按照综合预算的原则，阿坝州档案馆所有收入和支出均纳入部门预算管理。收入包括：一般公共预算拨款收入</w:t>
      </w:r>
      <w:r>
        <w:rPr>
          <w:rFonts w:hint="eastAsia" w:ascii="仿宋" w:hAnsi="仿宋" w:eastAsia="仿宋" w:cs="仿宋"/>
          <w:color w:val="000000"/>
          <w:sz w:val="32"/>
          <w:szCs w:val="32"/>
          <w:shd w:val="clear" w:fill="FFFFFF"/>
          <w:lang w:val="en-US" w:eastAsia="zh-CN"/>
        </w:rPr>
        <w:t>1443.24</w:t>
      </w:r>
      <w:r>
        <w:rPr>
          <w:rFonts w:hint="eastAsia" w:ascii="仿宋" w:hAnsi="仿宋" w:eastAsia="仿宋" w:cs="仿宋"/>
          <w:color w:val="333333"/>
          <w:sz w:val="32"/>
          <w:szCs w:val="32"/>
          <w:shd w:val="clear" w:fill="FFFFFF"/>
        </w:rPr>
        <w:t>万元，事业收入0万元，其他收入0万元，上年结转0万元；支出包括：</w:t>
      </w:r>
      <w:r>
        <w:rPr>
          <w:rFonts w:hint="eastAsia" w:ascii="仿宋" w:hAnsi="仿宋" w:eastAsia="仿宋" w:cs="仿宋"/>
          <w:color w:val="000000"/>
          <w:sz w:val="32"/>
          <w:szCs w:val="32"/>
          <w:shd w:val="clear" w:fill="FFFFFF"/>
        </w:rPr>
        <w:t>一般公共服务支出</w:t>
      </w:r>
      <w:r>
        <w:rPr>
          <w:rFonts w:hint="eastAsia" w:ascii="仿宋" w:hAnsi="仿宋" w:eastAsia="仿宋" w:cs="仿宋"/>
          <w:color w:val="000000"/>
          <w:sz w:val="32"/>
          <w:szCs w:val="32"/>
          <w:shd w:val="clear" w:fill="FFFFFF"/>
          <w:lang w:val="en-US" w:eastAsia="zh-CN"/>
        </w:rPr>
        <w:t>1226.5</w:t>
      </w:r>
      <w:r>
        <w:rPr>
          <w:rFonts w:hint="eastAsia" w:ascii="仿宋" w:hAnsi="仿宋" w:eastAsia="仿宋" w:cs="仿宋"/>
          <w:color w:val="000000"/>
          <w:sz w:val="32"/>
          <w:szCs w:val="32"/>
          <w:shd w:val="clear" w:fill="FFFFFF"/>
        </w:rPr>
        <w:t>万元，社会保障和就业支出</w:t>
      </w:r>
      <w:r>
        <w:rPr>
          <w:rFonts w:hint="eastAsia" w:ascii="仿宋" w:hAnsi="仿宋" w:eastAsia="仿宋" w:cs="仿宋"/>
          <w:color w:val="000000"/>
          <w:sz w:val="32"/>
          <w:szCs w:val="32"/>
          <w:shd w:val="clear" w:fill="FFFFFF"/>
          <w:lang w:val="en-US" w:eastAsia="zh-CN"/>
        </w:rPr>
        <w:t>118.36</w:t>
      </w:r>
      <w:r>
        <w:rPr>
          <w:rFonts w:hint="eastAsia" w:ascii="仿宋" w:hAnsi="仿宋" w:eastAsia="仿宋" w:cs="仿宋"/>
          <w:color w:val="000000"/>
          <w:sz w:val="32"/>
          <w:szCs w:val="32"/>
          <w:shd w:val="clear" w:fill="FFFFFF"/>
        </w:rPr>
        <w:t>元，卫生健康支出</w:t>
      </w:r>
      <w:r>
        <w:rPr>
          <w:rFonts w:hint="eastAsia" w:ascii="仿宋" w:hAnsi="仿宋" w:eastAsia="仿宋" w:cs="仿宋"/>
          <w:color w:val="000000"/>
          <w:sz w:val="32"/>
          <w:szCs w:val="32"/>
          <w:shd w:val="clear" w:fill="FFFFFF"/>
          <w:lang w:val="en-US" w:eastAsia="zh-CN"/>
        </w:rPr>
        <w:t>42.71</w:t>
      </w:r>
      <w:r>
        <w:rPr>
          <w:rFonts w:hint="eastAsia" w:ascii="仿宋" w:hAnsi="仿宋" w:eastAsia="仿宋" w:cs="仿宋"/>
          <w:color w:val="000000"/>
          <w:sz w:val="32"/>
          <w:szCs w:val="32"/>
          <w:shd w:val="clear" w:fill="FFFFFF"/>
        </w:rPr>
        <w:t>万元，住房保障支出</w:t>
      </w:r>
      <w:r>
        <w:rPr>
          <w:rFonts w:hint="eastAsia" w:ascii="仿宋" w:hAnsi="仿宋" w:eastAsia="仿宋" w:cs="仿宋"/>
          <w:color w:val="000000"/>
          <w:sz w:val="32"/>
          <w:szCs w:val="32"/>
          <w:shd w:val="clear" w:fill="FFFFFF"/>
          <w:lang w:val="en-US" w:eastAsia="zh-CN"/>
        </w:rPr>
        <w:t>55.67</w:t>
      </w:r>
      <w:r>
        <w:rPr>
          <w:rFonts w:hint="eastAsia" w:ascii="仿宋" w:hAnsi="仿宋" w:eastAsia="仿宋" w:cs="仿宋"/>
          <w:color w:val="000000"/>
          <w:sz w:val="32"/>
          <w:szCs w:val="32"/>
          <w:shd w:val="clear" w:fill="FFFFFF"/>
        </w:rPr>
        <w:t>万元。</w:t>
      </w:r>
    </w:p>
    <w:p w14:paraId="21D707F9">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rPr>
          <w:rFonts w:hint="eastAsia" w:ascii="仿宋" w:hAnsi="仿宋" w:eastAsia="仿宋" w:cs="仿宋"/>
          <w:color w:val="333333"/>
          <w:sz w:val="32"/>
          <w:szCs w:val="32"/>
          <w:shd w:val="clear" w:fill="FFFFFF"/>
        </w:rPr>
      </w:pPr>
      <w:r>
        <w:rPr>
          <w:rFonts w:hint="eastAsia"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6</w:t>
      </w:r>
      <w:r>
        <w:rPr>
          <w:rFonts w:hint="eastAsia" w:ascii="仿宋" w:hAnsi="仿宋" w:eastAsia="仿宋" w:cs="仿宋"/>
          <w:color w:val="333333"/>
          <w:sz w:val="32"/>
          <w:szCs w:val="32"/>
          <w:shd w:val="clear" w:fill="FFFFFF"/>
        </w:rPr>
        <w:t>年收支总预算</w:t>
      </w:r>
      <w:r>
        <w:rPr>
          <w:rFonts w:hint="eastAsia" w:ascii="仿宋" w:hAnsi="仿宋" w:eastAsia="仿宋" w:cs="仿宋"/>
          <w:color w:val="000000"/>
          <w:sz w:val="32"/>
          <w:szCs w:val="32"/>
          <w:shd w:val="clear" w:fill="FFFFFF"/>
          <w:lang w:val="en-US" w:eastAsia="zh-CN"/>
        </w:rPr>
        <w:t>1443.24</w:t>
      </w:r>
      <w:r>
        <w:rPr>
          <w:rFonts w:hint="eastAsia" w:ascii="仿宋" w:hAnsi="仿宋" w:eastAsia="仿宋" w:cs="仿宋"/>
          <w:color w:val="333333"/>
          <w:sz w:val="32"/>
          <w:szCs w:val="32"/>
          <w:shd w:val="clear" w:fill="FFFFFF"/>
        </w:rPr>
        <w:t>万元,比202</w:t>
      </w:r>
      <w:r>
        <w:rPr>
          <w:rFonts w:hint="eastAsia" w:ascii="仿宋" w:hAnsi="仿宋" w:eastAsia="仿宋" w:cs="仿宋"/>
          <w:color w:val="333333"/>
          <w:sz w:val="32"/>
          <w:szCs w:val="32"/>
          <w:shd w:val="clear" w:fill="FFFFFF"/>
          <w:lang w:val="en-US" w:eastAsia="zh-CN"/>
        </w:rPr>
        <w:t>5</w:t>
      </w:r>
      <w:r>
        <w:rPr>
          <w:rFonts w:hint="eastAsia" w:ascii="仿宋" w:hAnsi="仿宋" w:eastAsia="仿宋" w:cs="仿宋"/>
          <w:color w:val="333333"/>
          <w:sz w:val="32"/>
          <w:szCs w:val="32"/>
          <w:shd w:val="clear" w:fill="FFFFFF"/>
        </w:rPr>
        <w:t>预算总数相比减少</w:t>
      </w:r>
      <w:r>
        <w:rPr>
          <w:rFonts w:hint="eastAsia" w:ascii="仿宋" w:hAnsi="仿宋" w:eastAsia="仿宋" w:cs="仿宋"/>
          <w:color w:val="333333"/>
          <w:sz w:val="32"/>
          <w:szCs w:val="32"/>
          <w:shd w:val="clear" w:fill="FFFFFF"/>
          <w:lang w:val="en-US" w:eastAsia="zh-CN"/>
        </w:rPr>
        <w:t>278.29</w:t>
      </w:r>
      <w:r>
        <w:rPr>
          <w:rFonts w:hint="eastAsia" w:ascii="仿宋" w:hAnsi="仿宋" w:eastAsia="仿宋" w:cs="仿宋"/>
          <w:color w:val="333333"/>
          <w:sz w:val="32"/>
          <w:szCs w:val="32"/>
          <w:shd w:val="clear" w:fill="FFFFFF"/>
        </w:rPr>
        <w:t>万元。主要原因:我馆202</w:t>
      </w:r>
      <w:r>
        <w:rPr>
          <w:rFonts w:hint="eastAsia" w:ascii="仿宋" w:hAnsi="仿宋" w:eastAsia="仿宋" w:cs="仿宋"/>
          <w:color w:val="333333"/>
          <w:sz w:val="32"/>
          <w:szCs w:val="32"/>
          <w:shd w:val="clear" w:fill="FFFFFF"/>
          <w:lang w:val="en-US" w:eastAsia="zh-CN"/>
        </w:rPr>
        <w:t>6</w:t>
      </w:r>
      <w:r>
        <w:rPr>
          <w:rFonts w:hint="eastAsia" w:ascii="仿宋" w:hAnsi="仿宋" w:eastAsia="仿宋" w:cs="仿宋"/>
          <w:color w:val="333333"/>
          <w:sz w:val="32"/>
          <w:szCs w:val="32"/>
          <w:shd w:val="clear" w:fill="FFFFFF"/>
        </w:rPr>
        <w:t>年度项目支出及日常经费支出较上年度减少。</w:t>
      </w:r>
    </w:p>
    <w:p w14:paraId="6CBB2CB4">
      <w:pPr>
        <w:pStyle w:val="7"/>
        <w:keepNext w:val="0"/>
        <w:keepLines w:val="0"/>
        <w:widowControl w:val="0"/>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楷体" w:eastAsia="楷体"/>
          <w:sz w:val="32"/>
          <w:szCs w:val="32"/>
        </w:rPr>
      </w:pPr>
      <w:r>
        <w:rPr>
          <w:rFonts w:hint="eastAsia" w:ascii="楷体" w:eastAsia="楷体"/>
          <w:sz w:val="32"/>
          <w:szCs w:val="32"/>
        </w:rPr>
        <w:t>收入预算情况</w:t>
      </w:r>
    </w:p>
    <w:p w14:paraId="0C4DDE65">
      <w:pPr>
        <w:pStyle w:val="7"/>
        <w:keepNext w:val="0"/>
        <w:keepLines w:val="0"/>
        <w:widowControl w:val="0"/>
        <w:numPr>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right="0" w:rightChars="0"/>
        <w:jc w:val="both"/>
        <w:rPr>
          <w:rFonts w:hint="eastAsia" w:ascii="楷体" w:eastAsia="楷体"/>
          <w:sz w:val="32"/>
          <w:szCs w:val="32"/>
        </w:rPr>
      </w:pPr>
      <w:r>
        <w:rPr>
          <w:rFonts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6</w:t>
      </w:r>
      <w:r>
        <w:rPr>
          <w:rFonts w:hint="eastAsia" w:ascii="仿宋" w:hAnsi="仿宋" w:eastAsia="仿宋" w:cs="仿宋"/>
          <w:color w:val="333333"/>
          <w:sz w:val="32"/>
          <w:szCs w:val="32"/>
          <w:shd w:val="clear" w:fill="FFFFFF"/>
        </w:rPr>
        <w:t>年收入预算</w:t>
      </w:r>
      <w:r>
        <w:rPr>
          <w:rFonts w:hint="eastAsia" w:ascii="仿宋" w:hAnsi="仿宋" w:eastAsia="仿宋" w:cs="仿宋"/>
          <w:color w:val="333333"/>
          <w:sz w:val="32"/>
          <w:szCs w:val="32"/>
          <w:shd w:val="clear" w:fill="FFFFFF"/>
          <w:lang w:val="en-US" w:eastAsia="zh-CN"/>
        </w:rPr>
        <w:t>1443.24</w:t>
      </w:r>
      <w:r>
        <w:rPr>
          <w:rFonts w:hint="eastAsia" w:ascii="仿宋" w:hAnsi="仿宋" w:eastAsia="仿宋" w:cs="仿宋"/>
          <w:color w:val="333333"/>
          <w:sz w:val="32"/>
          <w:szCs w:val="32"/>
          <w:shd w:val="clear" w:fill="FFFFFF"/>
        </w:rPr>
        <w:t>万元，其中：上年结转0万元，占0%；一般公共预算拨款收入1551.02万元，占100%；事业收入0万元，占0%；其他收入0万元，占0%。</w:t>
      </w:r>
    </w:p>
    <w:p w14:paraId="20DBCC93">
      <w:pPr>
        <w:numPr>
          <w:ilvl w:val="0"/>
          <w:numId w:val="2"/>
        </w:numPr>
        <w:ind w:left="0" w:leftChars="0" w:firstLine="0" w:firstLineChars="0"/>
        <w:rPr>
          <w:rFonts w:hint="eastAsia" w:ascii="楷体" w:eastAsia="楷体"/>
          <w:sz w:val="32"/>
          <w:szCs w:val="32"/>
        </w:rPr>
      </w:pPr>
      <w:r>
        <w:rPr>
          <w:rFonts w:hint="eastAsia" w:ascii="楷体" w:eastAsia="楷体"/>
          <w:sz w:val="32"/>
          <w:szCs w:val="32"/>
        </w:rPr>
        <w:t>支出预算情况</w:t>
      </w:r>
    </w:p>
    <w:p w14:paraId="50A62798">
      <w:pPr>
        <w:numPr>
          <w:numId w:val="0"/>
        </w:numPr>
        <w:ind w:leftChars="0"/>
        <w:rPr>
          <w:rFonts w:hint="eastAsia" w:ascii="楷体" w:eastAsia="楷体"/>
          <w:sz w:val="32"/>
          <w:szCs w:val="32"/>
        </w:rPr>
      </w:pPr>
      <w:r>
        <w:rPr>
          <w:rFonts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6</w:t>
      </w:r>
      <w:r>
        <w:rPr>
          <w:rFonts w:hint="eastAsia" w:ascii="仿宋" w:hAnsi="仿宋" w:eastAsia="仿宋" w:cs="仿宋"/>
          <w:color w:val="333333"/>
          <w:sz w:val="32"/>
          <w:szCs w:val="32"/>
          <w:shd w:val="clear" w:fill="FFFFFF"/>
        </w:rPr>
        <w:t>年支出预算</w:t>
      </w:r>
      <w:r>
        <w:rPr>
          <w:rFonts w:hint="eastAsia" w:ascii="仿宋" w:hAnsi="仿宋" w:eastAsia="仿宋" w:cs="仿宋"/>
          <w:color w:val="333333"/>
          <w:sz w:val="32"/>
          <w:szCs w:val="32"/>
          <w:shd w:val="clear" w:fill="FFFFFF"/>
          <w:lang w:val="en-US" w:eastAsia="zh-CN"/>
        </w:rPr>
        <w:t>1443.24</w:t>
      </w:r>
      <w:r>
        <w:rPr>
          <w:rFonts w:hint="eastAsia" w:ascii="仿宋" w:hAnsi="仿宋" w:eastAsia="仿宋" w:cs="仿宋"/>
          <w:color w:val="333333"/>
          <w:sz w:val="32"/>
          <w:szCs w:val="32"/>
          <w:shd w:val="clear" w:fill="FFFFFF"/>
        </w:rPr>
        <w:t>万元，基本支出</w:t>
      </w:r>
      <w:r>
        <w:rPr>
          <w:rFonts w:hint="eastAsia" w:ascii="仿宋" w:hAnsi="仿宋" w:eastAsia="仿宋" w:cs="仿宋"/>
          <w:color w:val="333333"/>
          <w:sz w:val="32"/>
          <w:szCs w:val="32"/>
          <w:shd w:val="clear" w:fill="FFFFFF"/>
          <w:lang w:val="en-US" w:eastAsia="zh-CN"/>
        </w:rPr>
        <w:t>877.13</w:t>
      </w:r>
      <w:r>
        <w:rPr>
          <w:rFonts w:hint="eastAsia" w:ascii="仿宋" w:hAnsi="仿宋" w:eastAsia="仿宋" w:cs="仿宋"/>
          <w:color w:val="333333"/>
          <w:sz w:val="32"/>
          <w:szCs w:val="32"/>
          <w:shd w:val="clear" w:fill="FFFFFF"/>
        </w:rPr>
        <w:t>万元，占</w:t>
      </w:r>
      <w:r>
        <w:rPr>
          <w:rFonts w:hint="eastAsia" w:ascii="仿宋" w:hAnsi="仿宋" w:eastAsia="仿宋" w:cs="仿宋"/>
          <w:color w:val="333333"/>
          <w:sz w:val="32"/>
          <w:szCs w:val="32"/>
          <w:shd w:val="clear" w:fill="FFFFFF"/>
          <w:lang w:val="en-US" w:eastAsia="zh-CN"/>
        </w:rPr>
        <w:t>60.77</w:t>
      </w:r>
      <w:r>
        <w:rPr>
          <w:rFonts w:hint="eastAsia" w:ascii="仿宋" w:hAnsi="仿宋" w:eastAsia="仿宋" w:cs="仿宋"/>
          <w:color w:val="333333"/>
          <w:sz w:val="32"/>
          <w:szCs w:val="32"/>
          <w:shd w:val="clear" w:fill="FFFFFF"/>
        </w:rPr>
        <w:t>%；项目支出</w:t>
      </w:r>
      <w:r>
        <w:rPr>
          <w:rFonts w:hint="eastAsia" w:ascii="仿宋" w:hAnsi="仿宋" w:eastAsia="仿宋" w:cs="仿宋"/>
          <w:color w:val="333333"/>
          <w:sz w:val="32"/>
          <w:szCs w:val="32"/>
          <w:shd w:val="clear" w:fill="FFFFFF"/>
          <w:lang w:val="en-US" w:eastAsia="zh-CN"/>
        </w:rPr>
        <w:t>566.11</w:t>
      </w:r>
      <w:r>
        <w:rPr>
          <w:rFonts w:hint="eastAsia" w:ascii="仿宋" w:hAnsi="仿宋" w:eastAsia="仿宋" w:cs="仿宋"/>
          <w:color w:val="333333"/>
          <w:sz w:val="32"/>
          <w:szCs w:val="32"/>
          <w:shd w:val="clear" w:fill="FFFFFF"/>
        </w:rPr>
        <w:t>万元，占</w:t>
      </w:r>
      <w:r>
        <w:rPr>
          <w:rFonts w:hint="eastAsia" w:ascii="仿宋" w:hAnsi="仿宋" w:eastAsia="仿宋" w:cs="仿宋"/>
          <w:color w:val="333333"/>
          <w:sz w:val="32"/>
          <w:szCs w:val="32"/>
          <w:shd w:val="clear" w:fill="FFFFFF"/>
          <w:lang w:val="en-US" w:eastAsia="zh-CN"/>
        </w:rPr>
        <w:t>39.23</w:t>
      </w:r>
      <w:r>
        <w:rPr>
          <w:rFonts w:hint="eastAsia" w:ascii="仿宋" w:hAnsi="仿宋" w:eastAsia="仿宋" w:cs="仿宋"/>
          <w:color w:val="333333"/>
          <w:sz w:val="32"/>
          <w:szCs w:val="32"/>
          <w:shd w:val="clear" w:fill="FFFFFF"/>
        </w:rPr>
        <w:t>%。</w:t>
      </w:r>
    </w:p>
    <w:p w14:paraId="388DADBA">
      <w:pPr>
        <w:numPr>
          <w:ilvl w:val="0"/>
          <w:numId w:val="1"/>
        </w:numPr>
        <w:ind w:left="0" w:leftChars="0" w:firstLine="0" w:firstLineChars="0"/>
        <w:rPr>
          <w:rFonts w:hint="eastAsia" w:ascii="黑体" w:eastAsia="黑体"/>
          <w:sz w:val="32"/>
          <w:szCs w:val="32"/>
        </w:rPr>
      </w:pPr>
      <w:r>
        <w:rPr>
          <w:rFonts w:hint="eastAsia" w:ascii="黑体" w:eastAsia="黑体"/>
          <w:sz w:val="32"/>
          <w:szCs w:val="32"/>
        </w:rPr>
        <w:t>财政拨款收支预算情况说明</w:t>
      </w:r>
    </w:p>
    <w:p w14:paraId="7099BD5A">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firstLine="640"/>
        <w:jc w:val="both"/>
      </w:pPr>
      <w:r>
        <w:rPr>
          <w:rFonts w:ascii="仿宋_GB2312" w:eastAsia="仿宋_GB2312" w:cs="仿宋_GB2312"/>
          <w:color w:val="000000"/>
          <w:sz w:val="32"/>
          <w:szCs w:val="32"/>
        </w:rPr>
        <w:t>阿坝州档案馆202</w:t>
      </w:r>
      <w:r>
        <w:rPr>
          <w:rFonts w:hint="eastAsia" w:ascii="仿宋_GB2312" w:eastAsia="仿宋_GB2312" w:cs="仿宋_GB2312"/>
          <w:color w:val="000000"/>
          <w:sz w:val="32"/>
          <w:szCs w:val="32"/>
          <w:lang w:val="en-US" w:eastAsia="zh-CN"/>
        </w:rPr>
        <w:t>6</w:t>
      </w:r>
      <w:r>
        <w:rPr>
          <w:rFonts w:ascii="仿宋_GB2312" w:eastAsia="仿宋_GB2312" w:cs="仿宋_GB2312"/>
          <w:color w:val="000000"/>
          <w:sz w:val="32"/>
          <w:szCs w:val="32"/>
        </w:rPr>
        <w:t>年财政拨款收支总预算</w:t>
      </w:r>
      <w:r>
        <w:rPr>
          <w:rFonts w:hint="eastAsia" w:ascii="仿宋_GB2312" w:eastAsia="仿宋_GB2312" w:cs="仿宋_GB2312"/>
          <w:color w:val="000000"/>
          <w:sz w:val="32"/>
          <w:szCs w:val="32"/>
          <w:lang w:val="en-US" w:eastAsia="zh-CN"/>
        </w:rPr>
        <w:t>1443.24</w:t>
      </w:r>
      <w:r>
        <w:rPr>
          <w:rFonts w:hint="eastAsia" w:ascii="仿宋_GB2312" w:eastAsia="仿宋_GB2312" w:cs="仿宋_GB2312"/>
          <w:color w:val="000000"/>
          <w:sz w:val="32"/>
          <w:szCs w:val="32"/>
        </w:rPr>
        <w:t>万元,比202</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年财政拨款收支总预算减少</w:t>
      </w:r>
      <w:r>
        <w:rPr>
          <w:rFonts w:hint="eastAsia" w:ascii="仿宋_GB2312" w:eastAsia="仿宋_GB2312" w:cs="仿宋_GB2312"/>
          <w:color w:val="000000"/>
          <w:sz w:val="32"/>
          <w:szCs w:val="32"/>
          <w:lang w:val="en-US" w:eastAsia="zh-CN"/>
        </w:rPr>
        <w:t>278.29</w:t>
      </w:r>
      <w:r>
        <w:rPr>
          <w:rFonts w:hint="eastAsia" w:ascii="仿宋_GB2312" w:eastAsia="仿宋_GB2312" w:cs="仿宋_GB2312"/>
          <w:color w:val="000000"/>
          <w:sz w:val="32"/>
          <w:szCs w:val="32"/>
        </w:rPr>
        <w:t>万元，主要原因:项目支出减少</w:t>
      </w:r>
      <w:r>
        <w:rPr>
          <w:rFonts w:hint="eastAsia" w:ascii="仿宋_GB2312" w:eastAsia="仿宋_GB2312" w:cs="仿宋_GB2312"/>
          <w:color w:val="000000"/>
          <w:sz w:val="32"/>
          <w:szCs w:val="32"/>
          <w:lang w:val="en-US" w:eastAsia="zh-CN"/>
        </w:rPr>
        <w:t>295.89</w:t>
      </w:r>
      <w:r>
        <w:rPr>
          <w:rFonts w:hint="eastAsia" w:ascii="仿宋_GB2312" w:eastAsia="仿宋_GB2312" w:cs="仿宋_GB2312"/>
          <w:color w:val="000000"/>
          <w:sz w:val="32"/>
          <w:szCs w:val="32"/>
        </w:rPr>
        <w:t>万元：项目投资减少是202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年度预算减少的主要原因。</w:t>
      </w:r>
    </w:p>
    <w:p w14:paraId="49F3CF6B">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firstLine="640"/>
      </w:pPr>
      <w:r>
        <w:rPr>
          <w:rFonts w:ascii="仿宋" w:hAnsi="仿宋" w:eastAsia="仿宋" w:cs="仿宋"/>
          <w:color w:val="333333"/>
          <w:sz w:val="32"/>
          <w:szCs w:val="32"/>
          <w:shd w:val="clear" w:fill="FFFFFF"/>
        </w:rPr>
        <w:t>收入包括：</w:t>
      </w:r>
      <w:r>
        <w:rPr>
          <w:rFonts w:hint="eastAsia" w:ascii="仿宋" w:hAnsi="仿宋" w:eastAsia="仿宋" w:cs="仿宋"/>
          <w:color w:val="000000"/>
          <w:sz w:val="32"/>
          <w:szCs w:val="32"/>
          <w:shd w:val="clear" w:fill="FFFFFF"/>
        </w:rPr>
        <w:t>一般公共服务支出1551.02万元，社会保障和就业支出90.74元，卫生健康支出35.55万元，住房保障支出44.21万元。</w:t>
      </w:r>
    </w:p>
    <w:p w14:paraId="5CECCA44">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firstLine="640"/>
      </w:pPr>
      <w:r>
        <w:rPr>
          <w:rFonts w:hint="eastAsia" w:ascii="仿宋" w:hAnsi="仿宋" w:eastAsia="仿宋" w:cs="仿宋"/>
          <w:color w:val="333333"/>
          <w:sz w:val="32"/>
          <w:szCs w:val="32"/>
          <w:shd w:val="clear" w:fill="FFFFFF"/>
        </w:rPr>
        <w:t>支出包括：</w:t>
      </w:r>
      <w:r>
        <w:rPr>
          <w:rFonts w:hint="eastAsia" w:ascii="仿宋" w:hAnsi="仿宋" w:eastAsia="仿宋" w:cs="仿宋"/>
          <w:color w:val="000000"/>
          <w:sz w:val="32"/>
          <w:szCs w:val="32"/>
          <w:shd w:val="clear" w:fill="FFFFFF"/>
        </w:rPr>
        <w:t>一般公共服务支出1551.02万元，社会保障和就业支出90.74元，卫生健康支出35.55万元，住房保障支出44.21万元</w:t>
      </w:r>
      <w:r>
        <w:rPr>
          <w:rFonts w:hint="eastAsia" w:ascii="仿宋" w:hAnsi="仿宋" w:eastAsia="仿宋" w:cs="仿宋"/>
          <w:color w:val="333333"/>
          <w:sz w:val="32"/>
          <w:szCs w:val="32"/>
          <w:shd w:val="clear" w:fill="FFFFFF"/>
        </w:rPr>
        <w:t>。</w:t>
      </w:r>
    </w:p>
    <w:p w14:paraId="74A83EED">
      <w:pPr>
        <w:rPr>
          <w:rFonts w:ascii="黑体" w:eastAsia="黑体"/>
          <w:sz w:val="32"/>
          <w:szCs w:val="32"/>
        </w:rPr>
      </w:pPr>
      <w:r>
        <w:rPr>
          <w:rFonts w:hint="eastAsia" w:ascii="黑体" w:eastAsia="黑体"/>
          <w:sz w:val="32"/>
          <w:szCs w:val="32"/>
        </w:rPr>
        <w:t>五、一般公共预算当年拨款情况说明</w:t>
      </w:r>
    </w:p>
    <w:p w14:paraId="7C4551C7">
      <w:pPr>
        <w:rPr>
          <w:rFonts w:hint="eastAsia" w:ascii="楷体" w:eastAsia="楷体"/>
          <w:sz w:val="32"/>
          <w:szCs w:val="32"/>
        </w:rPr>
      </w:pPr>
      <w:r>
        <w:rPr>
          <w:rFonts w:hint="eastAsia" w:ascii="楷体" w:eastAsia="楷体"/>
          <w:sz w:val="32"/>
          <w:szCs w:val="32"/>
        </w:rPr>
        <w:t>（一）一般公共预算当年拨款规模变化情况</w:t>
      </w:r>
    </w:p>
    <w:p w14:paraId="35E878F6">
      <w:pPr>
        <w:rPr>
          <w:rFonts w:hint="eastAsia" w:ascii="楷体" w:eastAsia="楷体"/>
          <w:sz w:val="32"/>
          <w:szCs w:val="32"/>
        </w:rPr>
      </w:pPr>
      <w:r>
        <w:rPr>
          <w:rFonts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6</w:t>
      </w:r>
      <w:r>
        <w:rPr>
          <w:rFonts w:hint="eastAsia" w:ascii="仿宋" w:hAnsi="仿宋" w:eastAsia="仿宋" w:cs="仿宋"/>
          <w:color w:val="333333"/>
          <w:sz w:val="32"/>
          <w:szCs w:val="32"/>
          <w:shd w:val="clear" w:fill="FFFFFF"/>
        </w:rPr>
        <w:t>年一般公共预算当年拨款</w:t>
      </w:r>
      <w:r>
        <w:rPr>
          <w:rFonts w:hint="eastAsia" w:ascii="仿宋" w:hAnsi="仿宋" w:eastAsia="仿宋" w:cs="仿宋"/>
          <w:color w:val="333333"/>
          <w:sz w:val="32"/>
          <w:szCs w:val="32"/>
          <w:shd w:val="clear" w:fill="FFFFFF"/>
          <w:lang w:val="en-US" w:eastAsia="zh-CN"/>
        </w:rPr>
        <w:t>1443.24</w:t>
      </w:r>
      <w:r>
        <w:rPr>
          <w:rFonts w:hint="eastAsia" w:ascii="仿宋" w:hAnsi="仿宋" w:eastAsia="仿宋" w:cs="仿宋"/>
          <w:color w:val="333333"/>
          <w:sz w:val="32"/>
          <w:szCs w:val="32"/>
          <w:shd w:val="clear" w:fill="FFFFFF"/>
        </w:rPr>
        <w:t>万元，</w:t>
      </w:r>
      <w:r>
        <w:rPr>
          <w:rFonts w:ascii="仿宋_GB2312" w:hAnsi="宋体" w:eastAsia="仿宋_GB2312" w:cs="仿宋_GB2312"/>
          <w:color w:val="000000"/>
          <w:sz w:val="32"/>
          <w:szCs w:val="32"/>
        </w:rPr>
        <w:t>比202</w:t>
      </w:r>
      <w:r>
        <w:rPr>
          <w:rFonts w:hint="eastAsia" w:ascii="仿宋_GB2312" w:hAnsi="宋体" w:eastAsia="仿宋_GB2312" w:cs="仿宋_GB2312"/>
          <w:color w:val="000000"/>
          <w:sz w:val="32"/>
          <w:szCs w:val="32"/>
        </w:rPr>
        <w:t>4年财政拨款收支总预算减少</w:t>
      </w:r>
      <w:r>
        <w:rPr>
          <w:rFonts w:hint="eastAsia" w:ascii="仿宋_GB2312" w:hAnsi="宋体" w:eastAsia="仿宋_GB2312" w:cs="仿宋_GB2312"/>
          <w:color w:val="000000"/>
          <w:sz w:val="32"/>
          <w:szCs w:val="32"/>
          <w:lang w:val="en-US" w:eastAsia="zh-CN"/>
        </w:rPr>
        <w:t>278.29</w:t>
      </w:r>
      <w:r>
        <w:rPr>
          <w:rFonts w:hint="eastAsia" w:ascii="仿宋_GB2312" w:hAnsi="宋体" w:eastAsia="仿宋_GB2312" w:cs="仿宋_GB2312"/>
          <w:color w:val="000000"/>
          <w:sz w:val="32"/>
          <w:szCs w:val="32"/>
        </w:rPr>
        <w:t>万元，主要原因:项目支出减少</w:t>
      </w:r>
      <w:r>
        <w:rPr>
          <w:rFonts w:hint="eastAsia" w:ascii="仿宋_GB2312" w:hAnsi="宋体" w:eastAsia="仿宋_GB2312" w:cs="仿宋_GB2312"/>
          <w:color w:val="000000"/>
          <w:sz w:val="32"/>
          <w:szCs w:val="32"/>
          <w:lang w:val="en-US" w:eastAsia="zh-CN"/>
        </w:rPr>
        <w:t>295.89万元；2026年度项目总预算566.11万元，包含红色珍档修复与保护项目150万元，档案宣传工作经费42万元，馆藏满25年档案开放审核项目50万元，档案数字化项目30万元，档案异地异质备份项目10万元，档案业务工作经费42万元，档案馆物业运转项目70万元，档案馆运行维护项目46.68万元，档案馆消防安全设施设备维护费10万元，档案馆消防系统升级改造工程7.43万元，档案保管保护费80万元，阿坝州档案馆地下室改造14万元，散落民间各门类档案征集费13万元。</w:t>
      </w:r>
      <w:r>
        <w:rPr>
          <w:rFonts w:ascii="楷体" w:eastAsia="楷体"/>
          <w:sz w:val="32"/>
          <w:szCs w:val="32"/>
        </w:rPr>
        <w:br w:type="textWrapping"/>
      </w:r>
      <w:r>
        <w:rPr>
          <w:rFonts w:hint="eastAsia" w:ascii="楷体" w:eastAsia="楷体"/>
          <w:sz w:val="32"/>
          <w:szCs w:val="32"/>
        </w:rPr>
        <w:t>（二）一般公共预算当年拨款结构情况</w:t>
      </w:r>
    </w:p>
    <w:p w14:paraId="7D32BD91">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firstLine="640"/>
        <w:rPr>
          <w:rFonts w:ascii="??" w:hAnsi="??" w:cs="宋体"/>
          <w:kern w:val="0"/>
          <w:sz w:val="16"/>
          <w:szCs w:val="16"/>
        </w:rPr>
      </w:pPr>
      <w:r>
        <w:rPr>
          <w:rFonts w:hint="eastAsia" w:ascii="仿宋" w:hAnsi="仿宋" w:eastAsia="仿宋" w:cs="仿宋"/>
          <w:color w:val="000000"/>
          <w:sz w:val="32"/>
          <w:szCs w:val="32"/>
          <w:shd w:val="clear" w:fill="FFFFFF"/>
        </w:rPr>
        <w:t>一般公共服务支出1551.02万元，社会保障和就业支出90.74元，卫生健康支出35.55万元，住房保障支出44.21万元。</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ascii="仿宋" w:hAnsi="仿宋" w:eastAsia="仿宋" w:cs="仿宋"/>
          <w:color w:val="333333"/>
          <w:sz w:val="32"/>
          <w:szCs w:val="32"/>
          <w:shd w:val="clear" w:fill="FFFFFF"/>
        </w:rPr>
        <w:t>阿坝州档案馆202</w:t>
      </w:r>
      <w:r>
        <w:rPr>
          <w:rFonts w:hint="eastAsia" w:ascii="仿宋" w:hAnsi="仿宋" w:eastAsia="仿宋" w:cs="仿宋"/>
          <w:color w:val="333333"/>
          <w:sz w:val="32"/>
          <w:szCs w:val="32"/>
          <w:shd w:val="clear" w:fill="FFFFFF"/>
          <w:lang w:val="en-US" w:eastAsia="zh-CN"/>
        </w:rPr>
        <w:t>6</w:t>
      </w:r>
      <w:r>
        <w:rPr>
          <w:rFonts w:hint="eastAsia" w:ascii="仿宋" w:hAnsi="仿宋" w:eastAsia="仿宋" w:cs="仿宋"/>
          <w:color w:val="333333"/>
          <w:sz w:val="32"/>
          <w:szCs w:val="32"/>
          <w:shd w:val="clear" w:fill="FFFFFF"/>
        </w:rPr>
        <w:t>年一般公共预算当年拨款</w:t>
      </w:r>
      <w:r>
        <w:rPr>
          <w:rFonts w:hint="eastAsia" w:ascii="仿宋" w:hAnsi="仿宋" w:eastAsia="仿宋" w:cs="仿宋"/>
          <w:color w:val="333333"/>
          <w:sz w:val="32"/>
          <w:szCs w:val="32"/>
          <w:shd w:val="clear" w:fill="FFFFFF"/>
          <w:lang w:val="en-US" w:eastAsia="zh-CN"/>
        </w:rPr>
        <w:t>1443.24</w:t>
      </w:r>
      <w:r>
        <w:rPr>
          <w:rFonts w:hint="eastAsia" w:ascii="仿宋" w:hAnsi="仿宋" w:eastAsia="仿宋" w:cs="仿宋"/>
          <w:color w:val="333333"/>
          <w:sz w:val="32"/>
          <w:szCs w:val="32"/>
          <w:shd w:val="clear" w:fill="FFFFFF"/>
        </w:rPr>
        <w:t>万元，日常经费</w:t>
      </w:r>
      <w:r>
        <w:rPr>
          <w:rFonts w:hint="eastAsia" w:ascii="仿宋" w:hAnsi="仿宋" w:eastAsia="仿宋" w:cs="仿宋"/>
          <w:color w:val="333333"/>
          <w:sz w:val="32"/>
          <w:szCs w:val="32"/>
          <w:shd w:val="clear" w:fill="FFFFFF"/>
          <w:lang w:val="en-US" w:eastAsia="zh-CN"/>
        </w:rPr>
        <w:t>877.13</w:t>
      </w:r>
      <w:r>
        <w:rPr>
          <w:rFonts w:hint="eastAsia" w:ascii="仿宋" w:hAnsi="仿宋" w:eastAsia="仿宋" w:cs="仿宋"/>
          <w:color w:val="333333"/>
          <w:sz w:val="32"/>
          <w:szCs w:val="32"/>
          <w:shd w:val="clear" w:fill="FFFFFF"/>
        </w:rPr>
        <w:t>万元，项目经费</w:t>
      </w:r>
      <w:r>
        <w:rPr>
          <w:rFonts w:hint="eastAsia" w:ascii="仿宋" w:hAnsi="仿宋" w:eastAsia="仿宋" w:cs="仿宋"/>
          <w:color w:val="333333"/>
          <w:sz w:val="32"/>
          <w:szCs w:val="32"/>
          <w:shd w:val="clear" w:fill="FFFFFF"/>
          <w:lang w:val="en-US" w:eastAsia="zh-CN"/>
        </w:rPr>
        <w:t>566.11</w:t>
      </w:r>
      <w:r>
        <w:rPr>
          <w:rFonts w:hint="eastAsia" w:ascii="仿宋" w:hAnsi="仿宋" w:eastAsia="仿宋" w:cs="仿宋"/>
          <w:color w:val="333333"/>
          <w:sz w:val="32"/>
          <w:szCs w:val="32"/>
          <w:shd w:val="clear" w:fill="FFFFFF"/>
        </w:rPr>
        <w:t>万元。</w:t>
      </w:r>
    </w:p>
    <w:p w14:paraId="383855E9">
      <w:pPr>
        <w:pStyle w:val="7"/>
        <w:keepNext w:val="0"/>
        <w:keepLines w:val="0"/>
        <w:widowControl/>
        <w:numPr>
          <w:ilvl w:val="0"/>
          <w:numId w:val="3"/>
        </w:numPr>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rPr>
          <w:rFonts w:hint="eastAsia" w:ascii="黑体" w:eastAsia="黑体"/>
          <w:sz w:val="32"/>
          <w:szCs w:val="32"/>
        </w:rPr>
      </w:pPr>
      <w:r>
        <w:rPr>
          <w:rFonts w:hint="eastAsia" w:ascii="黑体" w:eastAsia="黑体"/>
          <w:sz w:val="32"/>
          <w:szCs w:val="32"/>
        </w:rPr>
        <w:t>一般公共预算基本支出情况说明</w:t>
      </w:r>
    </w:p>
    <w:p w14:paraId="05D0B8AC">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firstLine="640"/>
        <w:jc w:val="both"/>
      </w:pPr>
      <w:r>
        <w:rPr>
          <w:rFonts w:ascii="仿宋_GB2312" w:eastAsia="仿宋_GB2312" w:cs="仿宋_GB2312"/>
          <w:color w:val="000000"/>
          <w:sz w:val="32"/>
          <w:szCs w:val="32"/>
        </w:rPr>
        <w:t>阿坝州档案馆</w:t>
      </w: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年一般公共预算基本支出</w:t>
      </w:r>
      <w:r>
        <w:rPr>
          <w:rFonts w:hint="eastAsia" w:ascii="仿宋_GB2312" w:eastAsia="仿宋_GB2312" w:cs="仿宋_GB2312"/>
          <w:color w:val="000000"/>
          <w:sz w:val="32"/>
          <w:szCs w:val="32"/>
          <w:lang w:val="en-US" w:eastAsia="zh-CN"/>
        </w:rPr>
        <w:t>1432.1</w:t>
      </w:r>
      <w:r>
        <w:rPr>
          <w:rFonts w:hint="eastAsia" w:ascii="仿宋_GB2312" w:eastAsia="仿宋_GB2312" w:cs="仿宋_GB2312"/>
          <w:color w:val="000000"/>
          <w:sz w:val="32"/>
          <w:szCs w:val="32"/>
        </w:rPr>
        <w:t>万元，其中：人员经费</w:t>
      </w:r>
      <w:r>
        <w:rPr>
          <w:rFonts w:hint="eastAsia" w:ascii="仿宋_GB2312" w:eastAsia="仿宋_GB2312" w:cs="仿宋_GB2312"/>
          <w:color w:val="000000"/>
          <w:sz w:val="32"/>
          <w:szCs w:val="32"/>
          <w:lang w:val="en-US" w:eastAsia="zh-CN"/>
        </w:rPr>
        <w:t>775.47</w:t>
      </w:r>
      <w:r>
        <w:rPr>
          <w:rFonts w:hint="eastAsia" w:ascii="仿宋_GB2312" w:eastAsia="仿宋_GB2312" w:cs="仿宋_GB2312"/>
          <w:color w:val="000000"/>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1E7A2D9">
      <w:pPr>
        <w:pStyle w:val="7"/>
        <w:keepNext w:val="0"/>
        <w:keepLines w:val="0"/>
        <w:widowControl/>
        <w:numPr>
          <w:numId w:val="0"/>
        </w:numPr>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right="0" w:rightChars="0" w:firstLine="640" w:firstLineChars="200"/>
        <w:rPr>
          <w:rFonts w:hint="eastAsia" w:ascii="黑体" w:eastAsia="黑体"/>
          <w:sz w:val="32"/>
          <w:szCs w:val="32"/>
        </w:rPr>
      </w:pPr>
      <w:r>
        <w:rPr>
          <w:rFonts w:hint="eastAsia" w:ascii="仿宋_GB2312" w:hAnsi="宋体" w:eastAsia="仿宋_GB2312" w:cs="仿宋_GB2312"/>
          <w:color w:val="000000"/>
          <w:sz w:val="32"/>
          <w:szCs w:val="32"/>
        </w:rPr>
        <w:t>公用经费</w:t>
      </w:r>
      <w:r>
        <w:rPr>
          <w:rFonts w:hint="eastAsia" w:ascii="仿宋_GB2312" w:hAnsi="宋体" w:eastAsia="仿宋_GB2312" w:cs="仿宋_GB2312"/>
          <w:color w:val="000000"/>
          <w:sz w:val="32"/>
          <w:szCs w:val="32"/>
          <w:lang w:val="en-US" w:eastAsia="zh-CN"/>
        </w:rPr>
        <w:t>101.66</w:t>
      </w:r>
      <w:r>
        <w:rPr>
          <w:rFonts w:hint="eastAsia" w:ascii="仿宋_GB2312" w:hAnsi="宋体" w:eastAsia="仿宋_GB2312" w:cs="仿宋_GB2312"/>
          <w:color w:val="000000"/>
          <w:sz w:val="32"/>
          <w:szCs w:val="32"/>
        </w:rPr>
        <w:t>万元，主要包括：办公费、印刷费、手续费、水费、电费、邮电费、差旅费、维修（护）费、租赁费、会议费、培训费、劳务费、工会经费、福利费、其他交通工具运行维护费、其他商品和服务支出。</w:t>
      </w:r>
      <w:r>
        <w:rPr>
          <w:rFonts w:ascii="黑体" w:eastAsia="黑体"/>
          <w:sz w:val="32"/>
          <w:szCs w:val="32"/>
        </w:rPr>
        <w:br w:type="textWrapping"/>
      </w:r>
      <w:r>
        <w:rPr>
          <w:rFonts w:hint="eastAsia" w:ascii="黑体" w:eastAsia="黑体"/>
          <w:sz w:val="32"/>
          <w:szCs w:val="32"/>
        </w:rPr>
        <w:t>七、“三公”经费财政拨款预算安排情况说明</w:t>
      </w:r>
    </w:p>
    <w:p w14:paraId="378353EA">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firstLine="640"/>
        <w:jc w:val="both"/>
      </w:pPr>
      <w:r>
        <w:rPr>
          <w:rFonts w:ascii="仿宋_GB2312" w:eastAsia="仿宋_GB2312" w:cs="仿宋_GB2312"/>
          <w:color w:val="000000"/>
          <w:sz w:val="32"/>
          <w:szCs w:val="32"/>
        </w:rPr>
        <w:t>阿坝州档案馆</w:t>
      </w: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年“三公”经费财政拨款预算数</w:t>
      </w:r>
      <w:r>
        <w:rPr>
          <w:rFonts w:hint="eastAsia" w:ascii="仿宋_GB2312" w:eastAsia="仿宋_GB2312" w:cs="仿宋_GB2312"/>
          <w:color w:val="000000"/>
          <w:sz w:val="32"/>
          <w:szCs w:val="32"/>
          <w:lang w:val="en-US" w:eastAsia="zh-CN"/>
        </w:rPr>
        <w:t>15.89</w:t>
      </w:r>
      <w:r>
        <w:rPr>
          <w:rFonts w:hint="eastAsia" w:ascii="仿宋_GB2312" w:eastAsia="仿宋_GB2312" w:cs="仿宋_GB2312"/>
          <w:color w:val="000000"/>
          <w:sz w:val="32"/>
          <w:szCs w:val="32"/>
        </w:rPr>
        <w:t>万元，其中：因公出国（境）经费0万元，公务接待费</w:t>
      </w:r>
      <w:r>
        <w:rPr>
          <w:rFonts w:hint="eastAsia" w:ascii="仿宋_GB2312" w:eastAsia="仿宋_GB2312" w:cs="仿宋_GB2312"/>
          <w:color w:val="000000"/>
          <w:sz w:val="32"/>
          <w:szCs w:val="32"/>
          <w:lang w:val="en-US" w:eastAsia="zh-CN"/>
        </w:rPr>
        <w:t>1.49</w:t>
      </w:r>
      <w:r>
        <w:rPr>
          <w:rFonts w:hint="eastAsia" w:ascii="仿宋_GB2312" w:eastAsia="仿宋_GB2312" w:cs="仿宋_GB2312"/>
          <w:color w:val="000000"/>
          <w:sz w:val="32"/>
          <w:szCs w:val="32"/>
        </w:rPr>
        <w:t>万元，公务用车购置及运行维护费</w:t>
      </w:r>
      <w:r>
        <w:rPr>
          <w:rFonts w:hint="eastAsia" w:ascii="仿宋_GB2312" w:eastAsia="仿宋_GB2312" w:cs="仿宋_GB2312"/>
          <w:color w:val="000000"/>
          <w:sz w:val="32"/>
          <w:szCs w:val="32"/>
          <w:lang w:val="en-US" w:eastAsia="zh-CN"/>
        </w:rPr>
        <w:t>14.4</w:t>
      </w:r>
      <w:r>
        <w:rPr>
          <w:rFonts w:hint="eastAsia" w:ascii="仿宋_GB2312" w:eastAsia="仿宋_GB2312" w:cs="仿宋_GB2312"/>
          <w:color w:val="000000"/>
          <w:sz w:val="32"/>
          <w:szCs w:val="32"/>
        </w:rPr>
        <w:t>万元。</w:t>
      </w:r>
    </w:p>
    <w:p w14:paraId="2FFA9ED9">
      <w:pPr>
        <w:pStyle w:val="7"/>
        <w:keepNext w:val="0"/>
        <w:keepLines w:val="0"/>
        <w:widowControl/>
        <w:numPr>
          <w:ilvl w:val="0"/>
          <w:numId w:val="3"/>
        </w:numPr>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0" w:leftChars="0" w:right="0" w:rightChars="0" w:firstLine="0" w:firstLineChars="0"/>
        <w:rPr>
          <w:rFonts w:hint="eastAsia" w:ascii="黑体" w:eastAsia="黑体"/>
          <w:sz w:val="32"/>
          <w:szCs w:val="32"/>
        </w:rPr>
      </w:pPr>
      <w:r>
        <w:rPr>
          <w:rFonts w:hint="eastAsia" w:ascii="黑体" w:eastAsia="黑体"/>
          <w:sz w:val="32"/>
          <w:szCs w:val="32"/>
        </w:rPr>
        <w:t>政府性基金预算支出情况说明</w:t>
      </w:r>
    </w:p>
    <w:p w14:paraId="74B5C6A2">
      <w:pPr>
        <w:pStyle w:val="7"/>
        <w:keepNext w:val="0"/>
        <w:keepLines w:val="0"/>
        <w:widowControl/>
        <w:numPr>
          <w:numId w:val="0"/>
        </w:numPr>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Chars="0" w:right="0" w:rightChars="0"/>
        <w:rPr>
          <w:rFonts w:hint="eastAsia" w:ascii="黑体" w:eastAsia="黑体"/>
          <w:sz w:val="32"/>
          <w:szCs w:val="32"/>
        </w:rPr>
      </w:pPr>
      <w:r>
        <w:rPr>
          <w:rFonts w:ascii="仿宋_GB2312" w:hAnsi="宋体" w:eastAsia="仿宋_GB2312" w:cs="仿宋_GB2312"/>
          <w:color w:val="000000"/>
          <w:sz w:val="32"/>
          <w:szCs w:val="32"/>
        </w:rPr>
        <w:t>我单位</w:t>
      </w:r>
      <w:r>
        <w:rPr>
          <w:rFonts w:hint="eastAsia" w:ascii="仿宋_GB2312" w:hAnsi="宋体" w:eastAsia="仿宋_GB2312" w:cs="仿宋_GB2312"/>
          <w:color w:val="000000"/>
          <w:sz w:val="32"/>
          <w:szCs w:val="32"/>
        </w:rPr>
        <w:t>2025年无政府性基金预算拨款安排的支出。</w:t>
      </w:r>
      <w:r>
        <w:rPr>
          <w:rFonts w:ascii="黑体" w:eastAsia="黑体"/>
          <w:sz w:val="32"/>
          <w:szCs w:val="32"/>
        </w:rPr>
        <w:br w:type="textWrapping"/>
      </w:r>
      <w:r>
        <w:rPr>
          <w:rFonts w:hint="eastAsia" w:ascii="黑体" w:eastAsia="黑体"/>
          <w:sz w:val="32"/>
          <w:szCs w:val="32"/>
        </w:rPr>
        <w:t>九、其他重要事项的情况说明</w:t>
      </w:r>
    </w:p>
    <w:p w14:paraId="5087EBC2">
      <w:pPr>
        <w:pStyle w:val="11"/>
        <w:spacing w:before="0" w:line="360" w:lineRule="auto"/>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w:t>
      </w:r>
      <w:r>
        <w:rPr>
          <w:rFonts w:hint="eastAsia" w:cs="仿宋_GB2312"/>
          <w:kern w:val="2"/>
          <w:sz w:val="32"/>
          <w:szCs w:val="32"/>
          <w:lang w:val="en-US" w:eastAsia="zh-CN"/>
        </w:rPr>
        <w:t>1443.24</w:t>
      </w:r>
      <w:r>
        <w:rPr>
          <w:rFonts w:hint="eastAsia" w:cs="仿宋_GB2312"/>
          <w:kern w:val="2"/>
          <w:sz w:val="32"/>
          <w:szCs w:val="32"/>
        </w:rPr>
        <w:t>万元，比2025年预算</w:t>
      </w:r>
      <w:r>
        <w:rPr>
          <w:rFonts w:hint="eastAsia" w:cs="仿宋_GB2312"/>
          <w:color w:val="000000"/>
          <w:kern w:val="2"/>
          <w:sz w:val="32"/>
          <w:szCs w:val="32"/>
        </w:rPr>
        <w:t>减少</w:t>
      </w:r>
      <w:r>
        <w:rPr>
          <w:rFonts w:hint="eastAsia" w:cs="仿宋_GB2312"/>
          <w:color w:val="000000"/>
          <w:kern w:val="2"/>
          <w:sz w:val="32"/>
          <w:szCs w:val="32"/>
          <w:lang w:val="en-US" w:eastAsia="zh-CN"/>
        </w:rPr>
        <w:t>278.29</w:t>
      </w:r>
      <w:r>
        <w:rPr>
          <w:rFonts w:hint="eastAsia" w:cs="仿宋_GB2312"/>
          <w:color w:val="000000"/>
          <w:kern w:val="2"/>
          <w:sz w:val="32"/>
          <w:szCs w:val="32"/>
        </w:rPr>
        <w:t>万元，减少</w:t>
      </w:r>
      <w:r>
        <w:rPr>
          <w:rFonts w:hint="eastAsia" w:cs="仿宋_GB2312"/>
          <w:color w:val="000000"/>
          <w:kern w:val="2"/>
          <w:sz w:val="32"/>
          <w:szCs w:val="32"/>
          <w:lang w:val="en-US" w:eastAsia="zh-CN"/>
        </w:rPr>
        <w:t>12</w:t>
      </w:r>
      <w:r>
        <w:rPr>
          <w:rFonts w:hint="eastAsia" w:cs="仿宋_GB2312"/>
          <w:color w:val="000000"/>
          <w:kern w:val="2"/>
          <w:sz w:val="32"/>
          <w:szCs w:val="32"/>
        </w:rPr>
        <w:t xml:space="preserve">%。 </w:t>
      </w:r>
    </w:p>
    <w:p w14:paraId="1F60B633">
      <w:pPr>
        <w:pStyle w:val="11"/>
        <w:spacing w:before="0" w:line="360" w:lineRule="auto"/>
        <w:ind w:firstLine="640" w:firstLineChars="200"/>
        <w:rPr>
          <w:rFonts w:hint="default"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90</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物业运转项目和馆藏满25年档案开放审核项目。</w:t>
      </w:r>
    </w:p>
    <w:p w14:paraId="333B0171">
      <w:pPr>
        <w:pStyle w:val="7"/>
        <w:keepNext w:val="0"/>
        <w:keepLines w:val="0"/>
        <w:widowControl/>
        <w:numPr>
          <w:numId w:val="0"/>
        </w:numPr>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560" w:lineRule="atLeast"/>
        <w:ind w:leftChars="0" w:right="0" w:rightChars="0"/>
        <w:rPr>
          <w:rFonts w:cs="仿宋_GB2312"/>
          <w:kern w:val="2"/>
          <w:sz w:val="32"/>
          <w:szCs w:val="32"/>
        </w:rPr>
      </w:pPr>
      <w:bookmarkStart w:id="0" w:name="_GoBack"/>
      <w:bookmarkEnd w:id="0"/>
      <w:r>
        <w:rPr>
          <w:rFonts w:hint="eastAsia" w:ascii="黑体" w:eastAsia="黑体"/>
          <w:sz w:val="32"/>
          <w:szCs w:val="32"/>
        </w:rPr>
        <w:t>十、名称解释</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716377EE">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0CF5E">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804AB"/>
    <w:multiLevelType w:val="singleLevel"/>
    <w:tmpl w:val="9C5804AB"/>
    <w:lvl w:ilvl="0" w:tentative="0">
      <w:start w:val="6"/>
      <w:numFmt w:val="chineseCounting"/>
      <w:suff w:val="nothing"/>
      <w:lvlText w:val="%1、"/>
      <w:lvlJc w:val="left"/>
      <w:rPr>
        <w:rFonts w:hint="eastAsia"/>
      </w:rPr>
    </w:lvl>
  </w:abstractNum>
  <w:abstractNum w:abstractNumId="1">
    <w:nsid w:val="A1FD3791"/>
    <w:multiLevelType w:val="singleLevel"/>
    <w:tmpl w:val="A1FD3791"/>
    <w:lvl w:ilvl="0" w:tentative="0">
      <w:start w:val="1"/>
      <w:numFmt w:val="chineseCounting"/>
      <w:suff w:val="nothing"/>
      <w:lvlText w:val="（%1）"/>
      <w:lvlJc w:val="left"/>
      <w:rPr>
        <w:rFonts w:hint="eastAsia"/>
      </w:rPr>
    </w:lvl>
  </w:abstractNum>
  <w:abstractNum w:abstractNumId="2">
    <w:nsid w:val="390303C7"/>
    <w:multiLevelType w:val="singleLevel"/>
    <w:tmpl w:val="390303C7"/>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0DA74D2"/>
    <w:rsid w:val="746920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paragraph" w:styleId="10">
    <w:name w:val="List Paragraph"/>
    <w:basedOn w:val="1"/>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1633</Words>
  <Characters>1737</Characters>
  <Lines>124</Lines>
  <Paragraphs>51</Paragraphs>
  <TotalTime>8</TotalTime>
  <ScaleCrop>false</ScaleCrop>
  <LinksUpToDate>false</LinksUpToDate>
  <CharactersWithSpaces>1778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ཚེ་རིང་མཚོ</cp:lastModifiedBy>
  <cp:lastPrinted>2018-01-30T09:39:00Z</cp:lastPrinted>
  <dcterms:modified xsi:type="dcterms:W3CDTF">2026-01-26T08:46:54Z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eyJoZGlkIjoiNGM5ZDY3MTYxMzJmNTdjNTAyMGMwNTMzZTIzMjk5MTIiLCJ1c2VySWQiOiIxMTUwODkwMjY2In0=</vt:lpwstr>
  </property>
  <property fmtid="{D5CDD505-2E9C-101B-9397-08002B2CF9AE}" pid="4" name="ICV">
    <vt:lpwstr>25A03C553E0A40FBA42A7B232E37223E_12</vt:lpwstr>
  </property>
</Properties>
</file>